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83495">
      <w:pPr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/>
          <w:b/>
          <w:color w:val="000000"/>
          <w:sz w:val="44"/>
          <w:szCs w:val="44"/>
          <w:highlight w:val="none"/>
        </w:rPr>
      </w:pPr>
      <w:bookmarkStart w:id="6" w:name="_GoBack"/>
      <w:bookmarkEnd w:id="6"/>
      <w:bookmarkStart w:id="0" w:name="_Toc81575168"/>
      <w:bookmarkStart w:id="1" w:name="_Toc81575205"/>
      <w:bookmarkStart w:id="2" w:name="_Toc12255"/>
      <w:bookmarkStart w:id="3" w:name="_Toc22314"/>
      <w:bookmarkStart w:id="4" w:name="_Toc2916"/>
      <w:r>
        <w:rPr>
          <w:rFonts w:hint="eastAsia"/>
          <w:b/>
          <w:color w:val="000000"/>
          <w:sz w:val="44"/>
          <w:szCs w:val="44"/>
          <w:highlight w:val="none"/>
        </w:rPr>
        <w:t>采购需求</w:t>
      </w:r>
      <w:bookmarkEnd w:id="0"/>
      <w:bookmarkEnd w:id="1"/>
      <w:bookmarkEnd w:id="2"/>
      <w:bookmarkEnd w:id="3"/>
      <w:bookmarkEnd w:id="4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234"/>
        <w:gridCol w:w="2532"/>
      </w:tblGrid>
      <w:tr w14:paraId="1702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17" w:type="dxa"/>
            <w:vAlign w:val="center"/>
          </w:tcPr>
          <w:p w14:paraId="52532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234" w:type="dxa"/>
            <w:vAlign w:val="center"/>
          </w:tcPr>
          <w:p w14:paraId="5BD6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标的</w:t>
            </w:r>
          </w:p>
        </w:tc>
        <w:tc>
          <w:tcPr>
            <w:tcW w:w="2532" w:type="dxa"/>
            <w:vAlign w:val="center"/>
          </w:tcPr>
          <w:p w14:paraId="5BBD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对应中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小企业划分标准所属行业</w:t>
            </w:r>
          </w:p>
        </w:tc>
      </w:tr>
      <w:tr w14:paraId="21E4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917" w:type="dxa"/>
          </w:tcPr>
          <w:p w14:paraId="3E61D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234" w:type="dxa"/>
          </w:tcPr>
          <w:p w14:paraId="4A7CE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沭阳县2025年度计划生育系列保险采购项目</w:t>
            </w:r>
          </w:p>
        </w:tc>
        <w:tc>
          <w:tcPr>
            <w:tcW w:w="2532" w:type="dxa"/>
            <w:vAlign w:val="center"/>
          </w:tcPr>
          <w:p w14:paraId="34CFC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其他未列明行业</w:t>
            </w:r>
          </w:p>
        </w:tc>
      </w:tr>
    </w:tbl>
    <w:p w14:paraId="7AD0C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5" w:name="EBed45d9b53fca4fbcaa5776bf32500224"/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一、项目概况</w:t>
      </w:r>
    </w:p>
    <w:p w14:paraId="10CBC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为保障全县计生家庭的合法权益，提升全县计生系列保险的服务水平，2025年度全县计生系列保险拟参保70504人，其中10-14周岁非留守独生子女3864人；10-14周岁留守独生子女1382人；10-14周岁独生子女父母8865人；独生子女父母达49周岁以上的56093人；计生特殊家庭父母300人。具体涉保人数及保费金额以县乡两级摸底调查为准。</w:t>
      </w:r>
    </w:p>
    <w:p w14:paraId="02D08F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本项目设定最高限价，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最高限价为432.536万元，其中分包一最高限价为164.911万元，分包二最高限价为138.111万元，分包三最高限价为129.514万元。</w:t>
      </w:r>
    </w:p>
    <w:p w14:paraId="110AA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本项目按照区域划分为三个分包：</w:t>
      </w:r>
    </w:p>
    <w:p w14:paraId="7400AA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分包一：最高限价为164.911万元，服务区域为：胡集镇、南湖街道、梦溪街道、七雄街道、庙头镇、钱集镇、马厂镇、潼阳镇、沭城街道、华冲镇，具体详细情况与采购单位对接；</w:t>
      </w:r>
    </w:p>
    <w:p w14:paraId="1BD0C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分包二：最高限价为138.111万元，服务区域为：塘沟镇、西圩乡、龙庙镇、吴集镇、扎下镇、高墟镇、贤官镇、青伊湖镇、韩山镇、章集街道，具体详细情况与采购单位对接；</w:t>
      </w:r>
    </w:p>
    <w:p w14:paraId="2CC3F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分包三：最高限价为129.514万元，服务区域为：沂涛镇、李恒镇、陇集镇、耿圩镇、刘集镇、悦来镇、颜集镇、新河镇、十字街道、桑墟镇，具体详细情况与采购单位对接。</w:t>
      </w:r>
    </w:p>
    <w:p w14:paraId="1D6DE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投标分包选择：为保证本项目保险工作推进的同步性，投标人可参与任意分包或全部分包的投标。</w:t>
      </w:r>
    </w:p>
    <w:p w14:paraId="5DDFF7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开标顺序：按分包序号从小到大依次，即先开分包一，再开分包二，后开分包三。评标顺序同开标顺序。</w:t>
      </w:r>
    </w:p>
    <w:p w14:paraId="063FA7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定标原则：按“兼投不兼中”的原则，每位投标人只能在一个分包上中标。如某投标人已在分包一被推荐为第一中标候选人的，则其参与分包二、分包三评标，但在分包二、分包三不参与推荐中标候选人的排序。</w:t>
      </w:r>
    </w:p>
    <w:p w14:paraId="74D27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注：评审结束后，若其中一个分包受到质疑投诉等原因，导致本分包评审结果改变的，不影响其他分包的评审结果。</w:t>
      </w:r>
    </w:p>
    <w:p w14:paraId="24254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Courier New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二、合同履行期限：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一年（2025年2月1日至2026年1月31日）。</w:t>
      </w:r>
    </w:p>
    <w:p w14:paraId="73C9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kern w:val="2"/>
          <w:sz w:val="24"/>
          <w:szCs w:val="24"/>
          <w:highlight w:val="whit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三、付款方式</w:t>
      </w:r>
    </w:p>
    <w:p w14:paraId="19B02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预付款：合同金额的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%，签订合同后按规定支付；</w:t>
      </w:r>
    </w:p>
    <w:p w14:paraId="430A7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进度款：中标人出具手续齐全的保险单和发票等材料后，采购人一次性付清余款；</w:t>
      </w:r>
    </w:p>
    <w:p w14:paraId="663F8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资金支付的时间：收到供应商发票10个工作日内；</w:t>
      </w:r>
    </w:p>
    <w:p w14:paraId="0C5BE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资金支付的条件：满足相应阶段的要求且收到供应商发票；</w:t>
      </w:r>
    </w:p>
    <w:p w14:paraId="18116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注：1.在签订合同时，中标人明确表示无需预付款或者主动要求降低预付款比例的金额，采购人可不适用预付款规定；</w:t>
      </w:r>
    </w:p>
    <w:p w14:paraId="49A45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2.合同款可以采用数字人民币方式进行支付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。</w:t>
      </w:r>
    </w:p>
    <w:p w14:paraId="7615E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四、计划生育保险方案</w:t>
      </w:r>
    </w:p>
    <w:bookmarkEnd w:id="5"/>
    <w:p w14:paraId="127BA4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1、10-14周岁非留守独生子女关爱保险</w:t>
      </w:r>
    </w:p>
    <w:tbl>
      <w:tblPr>
        <w:tblStyle w:val="2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530"/>
        <w:gridCol w:w="1833"/>
        <w:gridCol w:w="1379"/>
        <w:gridCol w:w="1534"/>
      </w:tblGrid>
      <w:tr w14:paraId="41BB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restart"/>
            <w:noWrap w:val="0"/>
            <w:vAlign w:val="center"/>
          </w:tcPr>
          <w:p w14:paraId="79475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10-14周岁非留守独生子女关爱保险</w:t>
            </w:r>
          </w:p>
        </w:tc>
        <w:tc>
          <w:tcPr>
            <w:tcW w:w="1600" w:type="dxa"/>
            <w:noWrap w:val="0"/>
            <w:vAlign w:val="center"/>
          </w:tcPr>
          <w:p w14:paraId="79D36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保险费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1984" w:type="dxa"/>
            <w:noWrap w:val="0"/>
            <w:vAlign w:val="center"/>
          </w:tcPr>
          <w:p w14:paraId="7E249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保险责任</w:t>
            </w:r>
          </w:p>
        </w:tc>
        <w:tc>
          <w:tcPr>
            <w:tcW w:w="1430" w:type="dxa"/>
            <w:noWrap w:val="0"/>
            <w:vAlign w:val="center"/>
          </w:tcPr>
          <w:p w14:paraId="0877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保险金额（元）</w:t>
            </w:r>
          </w:p>
        </w:tc>
        <w:tc>
          <w:tcPr>
            <w:tcW w:w="1653" w:type="dxa"/>
            <w:noWrap w:val="0"/>
            <w:vAlign w:val="center"/>
          </w:tcPr>
          <w:p w14:paraId="1C645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4614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50" w:type="dxa"/>
            <w:vMerge w:val="continue"/>
            <w:noWrap w:val="0"/>
            <w:vAlign w:val="center"/>
          </w:tcPr>
          <w:p w14:paraId="311B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 w14:paraId="5554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984" w:type="dxa"/>
            <w:noWrap w:val="0"/>
            <w:vAlign w:val="center"/>
          </w:tcPr>
          <w:p w14:paraId="7B02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重大疾病</w:t>
            </w:r>
          </w:p>
        </w:tc>
        <w:tc>
          <w:tcPr>
            <w:tcW w:w="1430" w:type="dxa"/>
            <w:noWrap w:val="0"/>
            <w:vAlign w:val="center"/>
          </w:tcPr>
          <w:p w14:paraId="46F5C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30000</w:t>
            </w:r>
          </w:p>
        </w:tc>
        <w:tc>
          <w:tcPr>
            <w:tcW w:w="1653" w:type="dxa"/>
            <w:noWrap w:val="0"/>
            <w:vAlign w:val="center"/>
          </w:tcPr>
          <w:p w14:paraId="13E8E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D6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noWrap w:val="0"/>
            <w:vAlign w:val="center"/>
          </w:tcPr>
          <w:p w14:paraId="7C61C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70CE0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8F4E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意外伤害身故</w:t>
            </w:r>
          </w:p>
        </w:tc>
        <w:tc>
          <w:tcPr>
            <w:tcW w:w="1430" w:type="dxa"/>
            <w:noWrap w:val="0"/>
            <w:vAlign w:val="center"/>
          </w:tcPr>
          <w:p w14:paraId="5FF1C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80000</w:t>
            </w:r>
          </w:p>
        </w:tc>
        <w:tc>
          <w:tcPr>
            <w:tcW w:w="1653" w:type="dxa"/>
            <w:noWrap w:val="0"/>
            <w:vAlign w:val="center"/>
          </w:tcPr>
          <w:p w14:paraId="114E3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6E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noWrap w:val="0"/>
            <w:vAlign w:val="center"/>
          </w:tcPr>
          <w:p w14:paraId="2CBD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2814C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6063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意外伤害残疾</w:t>
            </w:r>
          </w:p>
        </w:tc>
        <w:tc>
          <w:tcPr>
            <w:tcW w:w="1430" w:type="dxa"/>
            <w:noWrap w:val="0"/>
            <w:vAlign w:val="center"/>
          </w:tcPr>
          <w:p w14:paraId="0750F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shd w:val="clear" w:color="auto" w:fill="FFFFFE"/>
                <w:lang w:val="en-US" w:eastAsia="zh-CN" w:bidi="ar-SA"/>
              </w:rPr>
              <w:t>120000</w:t>
            </w:r>
          </w:p>
        </w:tc>
        <w:tc>
          <w:tcPr>
            <w:tcW w:w="1653" w:type="dxa"/>
            <w:noWrap w:val="0"/>
            <w:vAlign w:val="center"/>
          </w:tcPr>
          <w:p w14:paraId="5390C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16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noWrap w:val="0"/>
            <w:vAlign w:val="center"/>
          </w:tcPr>
          <w:p w14:paraId="7BE5F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74D7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AA8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意外医疗</w:t>
            </w:r>
          </w:p>
        </w:tc>
        <w:tc>
          <w:tcPr>
            <w:tcW w:w="1430" w:type="dxa"/>
            <w:noWrap w:val="0"/>
            <w:vAlign w:val="center"/>
          </w:tcPr>
          <w:p w14:paraId="5934D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shd w:val="clear" w:color="auto" w:fill="FFFFFE"/>
                <w:lang w:val="en-US" w:eastAsia="zh-CN" w:bidi="ar-SA"/>
              </w:rPr>
              <w:t>20000</w:t>
            </w:r>
          </w:p>
        </w:tc>
        <w:tc>
          <w:tcPr>
            <w:tcW w:w="1653" w:type="dxa"/>
            <w:noWrap w:val="0"/>
            <w:vAlign w:val="center"/>
          </w:tcPr>
          <w:p w14:paraId="0202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72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noWrap w:val="0"/>
            <w:vAlign w:val="center"/>
          </w:tcPr>
          <w:p w14:paraId="13B2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6F36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9D5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住院补贴</w:t>
            </w:r>
          </w:p>
        </w:tc>
        <w:tc>
          <w:tcPr>
            <w:tcW w:w="1430" w:type="dxa"/>
            <w:noWrap w:val="0"/>
            <w:vAlign w:val="center"/>
          </w:tcPr>
          <w:p w14:paraId="41209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80元/天</w:t>
            </w:r>
          </w:p>
        </w:tc>
        <w:tc>
          <w:tcPr>
            <w:tcW w:w="1653" w:type="dxa"/>
            <w:noWrap w:val="0"/>
            <w:vAlign w:val="center"/>
          </w:tcPr>
          <w:p w14:paraId="66BB6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11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Merge w:val="continue"/>
            <w:noWrap w:val="0"/>
            <w:vAlign w:val="center"/>
          </w:tcPr>
          <w:p w14:paraId="17B20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406B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927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疾病住院医疗</w:t>
            </w:r>
          </w:p>
        </w:tc>
        <w:tc>
          <w:tcPr>
            <w:tcW w:w="1430" w:type="dxa"/>
            <w:noWrap w:val="0"/>
            <w:vAlign w:val="center"/>
          </w:tcPr>
          <w:p w14:paraId="1941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shd w:val="clear" w:color="auto" w:fill="FFFFFE"/>
                <w:lang w:val="en-US" w:eastAsia="zh-CN" w:bidi="ar-SA"/>
              </w:rPr>
              <w:t>30000</w:t>
            </w:r>
          </w:p>
        </w:tc>
        <w:tc>
          <w:tcPr>
            <w:tcW w:w="1653" w:type="dxa"/>
            <w:noWrap w:val="0"/>
            <w:vAlign w:val="center"/>
          </w:tcPr>
          <w:p w14:paraId="2C72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C667C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2、10-14周岁留守独生子女关爱保险</w:t>
      </w:r>
    </w:p>
    <w:tbl>
      <w:tblPr>
        <w:tblStyle w:val="2"/>
        <w:tblW w:w="8167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534"/>
        <w:gridCol w:w="1833"/>
        <w:gridCol w:w="1383"/>
        <w:gridCol w:w="1517"/>
      </w:tblGrid>
      <w:tr w14:paraId="7BCF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restart"/>
            <w:noWrap w:val="0"/>
            <w:vAlign w:val="center"/>
          </w:tcPr>
          <w:p w14:paraId="09FEF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10-14周岁留守独生子女关爱保险</w:t>
            </w:r>
          </w:p>
        </w:tc>
        <w:tc>
          <w:tcPr>
            <w:tcW w:w="1534" w:type="dxa"/>
            <w:noWrap w:val="0"/>
            <w:vAlign w:val="center"/>
          </w:tcPr>
          <w:p w14:paraId="75D01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保险费（元）</w:t>
            </w:r>
          </w:p>
        </w:tc>
        <w:tc>
          <w:tcPr>
            <w:tcW w:w="1833" w:type="dxa"/>
            <w:noWrap w:val="0"/>
            <w:vAlign w:val="center"/>
          </w:tcPr>
          <w:p w14:paraId="4A7D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保险责任</w:t>
            </w:r>
          </w:p>
        </w:tc>
        <w:tc>
          <w:tcPr>
            <w:tcW w:w="1383" w:type="dxa"/>
            <w:noWrap w:val="0"/>
            <w:vAlign w:val="center"/>
          </w:tcPr>
          <w:p w14:paraId="27540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保险金额（元）</w:t>
            </w:r>
          </w:p>
        </w:tc>
        <w:tc>
          <w:tcPr>
            <w:tcW w:w="1517" w:type="dxa"/>
            <w:noWrap w:val="0"/>
            <w:vAlign w:val="center"/>
          </w:tcPr>
          <w:p w14:paraId="6CA5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25D2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continue"/>
            <w:noWrap w:val="0"/>
            <w:vAlign w:val="center"/>
          </w:tcPr>
          <w:p w14:paraId="3A42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4" w:type="dxa"/>
            <w:vMerge w:val="restart"/>
            <w:noWrap w:val="0"/>
            <w:vAlign w:val="center"/>
          </w:tcPr>
          <w:p w14:paraId="462D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833" w:type="dxa"/>
            <w:noWrap w:val="0"/>
            <w:vAlign w:val="center"/>
          </w:tcPr>
          <w:p w14:paraId="22FC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意外伤害身故</w:t>
            </w:r>
          </w:p>
        </w:tc>
        <w:tc>
          <w:tcPr>
            <w:tcW w:w="1383" w:type="dxa"/>
            <w:noWrap w:val="0"/>
            <w:vAlign w:val="center"/>
          </w:tcPr>
          <w:p w14:paraId="09349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100000</w:t>
            </w:r>
          </w:p>
        </w:tc>
        <w:tc>
          <w:tcPr>
            <w:tcW w:w="1517" w:type="dxa"/>
            <w:noWrap w:val="0"/>
            <w:vAlign w:val="center"/>
          </w:tcPr>
          <w:p w14:paraId="4D465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按保额赔付</w:t>
            </w:r>
          </w:p>
        </w:tc>
      </w:tr>
      <w:tr w14:paraId="528C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continue"/>
            <w:noWrap w:val="0"/>
            <w:vAlign w:val="center"/>
          </w:tcPr>
          <w:p w14:paraId="7C717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 w14:paraId="3C60B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70805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意外伤害残疾</w:t>
            </w:r>
          </w:p>
        </w:tc>
        <w:tc>
          <w:tcPr>
            <w:tcW w:w="1383" w:type="dxa"/>
            <w:noWrap w:val="0"/>
            <w:vAlign w:val="center"/>
          </w:tcPr>
          <w:p w14:paraId="60F5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120000</w:t>
            </w:r>
          </w:p>
        </w:tc>
        <w:tc>
          <w:tcPr>
            <w:tcW w:w="1517" w:type="dxa"/>
            <w:noWrap w:val="0"/>
            <w:vAlign w:val="center"/>
          </w:tcPr>
          <w:p w14:paraId="670FE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按对应伤残等级赔付</w:t>
            </w:r>
          </w:p>
        </w:tc>
      </w:tr>
      <w:tr w14:paraId="4935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continue"/>
            <w:noWrap w:val="0"/>
            <w:vAlign w:val="center"/>
          </w:tcPr>
          <w:p w14:paraId="263A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 w14:paraId="12028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52E2F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意外烧伤</w:t>
            </w:r>
          </w:p>
        </w:tc>
        <w:tc>
          <w:tcPr>
            <w:tcW w:w="1383" w:type="dxa"/>
            <w:noWrap w:val="0"/>
            <w:vAlign w:val="center"/>
          </w:tcPr>
          <w:p w14:paraId="2330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120000</w:t>
            </w:r>
          </w:p>
        </w:tc>
        <w:tc>
          <w:tcPr>
            <w:tcW w:w="1517" w:type="dxa"/>
            <w:noWrap w:val="0"/>
            <w:vAlign w:val="center"/>
          </w:tcPr>
          <w:p w14:paraId="1F46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意外Ш度烧伤，按该项烧伤给付</w:t>
            </w:r>
          </w:p>
        </w:tc>
      </w:tr>
      <w:tr w14:paraId="5361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continue"/>
            <w:noWrap w:val="0"/>
            <w:vAlign w:val="center"/>
          </w:tcPr>
          <w:p w14:paraId="44A82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 w14:paraId="54AD8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5A33D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意外伤害门（急）诊医疗</w:t>
            </w:r>
          </w:p>
        </w:tc>
        <w:tc>
          <w:tcPr>
            <w:tcW w:w="1383" w:type="dxa"/>
            <w:noWrap w:val="0"/>
            <w:vAlign w:val="center"/>
          </w:tcPr>
          <w:p w14:paraId="1B92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1517" w:type="dxa"/>
            <w:noWrap w:val="0"/>
            <w:vAlign w:val="center"/>
          </w:tcPr>
          <w:p w14:paraId="70495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免赔额50元，赔付比例90%。</w:t>
            </w:r>
          </w:p>
        </w:tc>
      </w:tr>
      <w:tr w14:paraId="57E9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Merge w:val="continue"/>
            <w:shd w:val="clear" w:color="auto" w:fill="auto"/>
            <w:noWrap w:val="0"/>
            <w:vAlign w:val="center"/>
          </w:tcPr>
          <w:p w14:paraId="6F34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shd w:val="clear" w:color="auto" w:fill="auto"/>
            <w:noWrap w:val="0"/>
            <w:vAlign w:val="center"/>
          </w:tcPr>
          <w:p w14:paraId="761BF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 w14:paraId="08B6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意外伤害住院医疗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6E96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20000</w:t>
            </w:r>
          </w:p>
        </w:tc>
        <w:tc>
          <w:tcPr>
            <w:tcW w:w="1517" w:type="dxa"/>
            <w:shd w:val="clear" w:color="auto" w:fill="FFFFFF"/>
            <w:noWrap w:val="0"/>
            <w:vAlign w:val="center"/>
          </w:tcPr>
          <w:p w14:paraId="771B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免赔额50元，赔付比例90%。</w:t>
            </w:r>
          </w:p>
        </w:tc>
      </w:tr>
    </w:tbl>
    <w:p w14:paraId="7035EE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78" w:line="360" w:lineRule="auto"/>
        <w:ind w:firstLine="474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2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10－14周岁独生子女父母关爱保险</w:t>
      </w:r>
    </w:p>
    <w:tbl>
      <w:tblPr>
        <w:tblStyle w:val="2"/>
        <w:tblpPr w:leftFromText="180" w:rightFromText="180" w:vertAnchor="text" w:horzAnchor="page" w:tblpX="2046" w:tblpY="224"/>
        <w:tblOverlap w:val="never"/>
        <w:tblW w:w="81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500"/>
        <w:gridCol w:w="1850"/>
        <w:gridCol w:w="1400"/>
        <w:gridCol w:w="1483"/>
      </w:tblGrid>
      <w:tr w14:paraId="2EC48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00" w:type="dxa"/>
            <w:vMerge w:val="restart"/>
            <w:tcBorders>
              <w:bottom w:val="nil"/>
            </w:tcBorders>
            <w:noWrap w:val="0"/>
            <w:vAlign w:val="center"/>
          </w:tcPr>
          <w:p w14:paraId="64A1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10－14周岁独生子女父母</w:t>
            </w:r>
          </w:p>
        </w:tc>
        <w:tc>
          <w:tcPr>
            <w:tcW w:w="1500" w:type="dxa"/>
            <w:noWrap w:val="0"/>
            <w:vAlign w:val="center"/>
          </w:tcPr>
          <w:p w14:paraId="62F72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保险费（元）</w:t>
            </w:r>
          </w:p>
        </w:tc>
        <w:tc>
          <w:tcPr>
            <w:tcW w:w="1850" w:type="dxa"/>
            <w:noWrap w:val="0"/>
            <w:vAlign w:val="center"/>
          </w:tcPr>
          <w:p w14:paraId="58361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保险责任</w:t>
            </w:r>
          </w:p>
        </w:tc>
        <w:tc>
          <w:tcPr>
            <w:tcW w:w="1400" w:type="dxa"/>
            <w:noWrap w:val="0"/>
            <w:vAlign w:val="center"/>
          </w:tcPr>
          <w:p w14:paraId="336D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保险金额（元）</w:t>
            </w:r>
          </w:p>
        </w:tc>
        <w:tc>
          <w:tcPr>
            <w:tcW w:w="1483" w:type="dxa"/>
            <w:noWrap w:val="0"/>
            <w:vAlign w:val="top"/>
          </w:tcPr>
          <w:p w14:paraId="0CF84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4DC78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2DB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restart"/>
            <w:tcBorders>
              <w:bottom w:val="nil"/>
            </w:tcBorders>
            <w:noWrap w:val="0"/>
            <w:vAlign w:val="center"/>
          </w:tcPr>
          <w:p w14:paraId="6646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50" w:type="dxa"/>
            <w:noWrap w:val="0"/>
            <w:vAlign w:val="top"/>
          </w:tcPr>
          <w:p w14:paraId="54D06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意外伤害身故</w:t>
            </w:r>
          </w:p>
        </w:tc>
        <w:tc>
          <w:tcPr>
            <w:tcW w:w="1400" w:type="dxa"/>
            <w:noWrap w:val="0"/>
            <w:vAlign w:val="top"/>
          </w:tcPr>
          <w:p w14:paraId="01FCF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120000</w:t>
            </w:r>
          </w:p>
        </w:tc>
        <w:tc>
          <w:tcPr>
            <w:tcW w:w="1483" w:type="dxa"/>
            <w:noWrap w:val="0"/>
            <w:vAlign w:val="top"/>
          </w:tcPr>
          <w:p w14:paraId="0D0E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按保额赔付</w:t>
            </w:r>
          </w:p>
        </w:tc>
      </w:tr>
      <w:tr w14:paraId="6A0C2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AB9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F91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top"/>
          </w:tcPr>
          <w:p w14:paraId="5A8B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意外伤害残疾</w:t>
            </w:r>
          </w:p>
        </w:tc>
        <w:tc>
          <w:tcPr>
            <w:tcW w:w="1400" w:type="dxa"/>
            <w:noWrap w:val="0"/>
            <w:vAlign w:val="top"/>
          </w:tcPr>
          <w:p w14:paraId="4983F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120000</w:t>
            </w:r>
          </w:p>
        </w:tc>
        <w:tc>
          <w:tcPr>
            <w:tcW w:w="1483" w:type="dxa"/>
            <w:noWrap w:val="0"/>
            <w:vAlign w:val="top"/>
          </w:tcPr>
          <w:p w14:paraId="136A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按残疾比例赔付</w:t>
            </w:r>
          </w:p>
        </w:tc>
      </w:tr>
      <w:tr w14:paraId="6F975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95C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2B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top"/>
          </w:tcPr>
          <w:p w14:paraId="0F557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意外医疗</w:t>
            </w:r>
          </w:p>
        </w:tc>
        <w:tc>
          <w:tcPr>
            <w:tcW w:w="1400" w:type="dxa"/>
            <w:noWrap w:val="0"/>
            <w:vAlign w:val="top"/>
          </w:tcPr>
          <w:p w14:paraId="3995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30000</w:t>
            </w:r>
          </w:p>
        </w:tc>
        <w:tc>
          <w:tcPr>
            <w:tcW w:w="1483" w:type="dxa"/>
            <w:noWrap w:val="0"/>
            <w:vAlign w:val="top"/>
          </w:tcPr>
          <w:p w14:paraId="616E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100元以上按90%赔付</w:t>
            </w:r>
          </w:p>
        </w:tc>
      </w:tr>
      <w:tr w14:paraId="014FA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90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3DB09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286AE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shd w:val="clear" w:color="auto" w:fill="auto"/>
            <w:noWrap w:val="0"/>
            <w:vAlign w:val="top"/>
          </w:tcPr>
          <w:p w14:paraId="2A7CA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意外住院津贴</w:t>
            </w:r>
          </w:p>
        </w:tc>
        <w:tc>
          <w:tcPr>
            <w:tcW w:w="1400" w:type="dxa"/>
            <w:shd w:val="clear" w:color="auto" w:fill="auto"/>
            <w:noWrap w:val="0"/>
            <w:vAlign w:val="top"/>
          </w:tcPr>
          <w:p w14:paraId="7FACC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200元/天</w:t>
            </w:r>
          </w:p>
        </w:tc>
        <w:tc>
          <w:tcPr>
            <w:tcW w:w="1483" w:type="dxa"/>
            <w:shd w:val="clear" w:color="auto" w:fill="FFFFFF"/>
            <w:noWrap w:val="0"/>
            <w:vAlign w:val="top"/>
          </w:tcPr>
          <w:p w14:paraId="2C903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按住院天数补贴，全年最高补贴180天</w:t>
            </w:r>
          </w:p>
        </w:tc>
      </w:tr>
    </w:tbl>
    <w:p w14:paraId="0D894A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78" w:line="360" w:lineRule="auto"/>
        <w:ind w:firstLine="474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2"/>
          <w:kern w:val="2"/>
          <w:sz w:val="24"/>
          <w:szCs w:val="24"/>
          <w:shd w:val="clear" w:color="auto" w:fill="FFFFFE"/>
          <w:lang w:val="en-US" w:eastAsia="zh-CN" w:bidi="ar-SA"/>
        </w:rPr>
        <w:t>4、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49周岁以上独生子女父母关爱保险</w:t>
      </w:r>
    </w:p>
    <w:tbl>
      <w:tblPr>
        <w:tblStyle w:val="2"/>
        <w:tblpPr w:leftFromText="180" w:rightFromText="180" w:vertAnchor="text" w:horzAnchor="page" w:tblpX="2045" w:tblpY="104"/>
        <w:tblOverlap w:val="never"/>
        <w:tblW w:w="81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500"/>
        <w:gridCol w:w="1850"/>
        <w:gridCol w:w="1383"/>
        <w:gridCol w:w="1517"/>
      </w:tblGrid>
      <w:tr w14:paraId="303D2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00" w:type="dxa"/>
            <w:vMerge w:val="restart"/>
            <w:noWrap w:val="0"/>
            <w:vAlign w:val="center"/>
          </w:tcPr>
          <w:p w14:paraId="1C7F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49周岁以上独生子女父母关爱保险</w:t>
            </w:r>
          </w:p>
        </w:tc>
        <w:tc>
          <w:tcPr>
            <w:tcW w:w="1500" w:type="dxa"/>
            <w:noWrap w:val="0"/>
            <w:vAlign w:val="center"/>
          </w:tcPr>
          <w:p w14:paraId="48D7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保险费（元）</w:t>
            </w:r>
          </w:p>
        </w:tc>
        <w:tc>
          <w:tcPr>
            <w:tcW w:w="1850" w:type="dxa"/>
            <w:noWrap w:val="0"/>
            <w:vAlign w:val="center"/>
          </w:tcPr>
          <w:p w14:paraId="0557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保险责任</w:t>
            </w:r>
          </w:p>
        </w:tc>
        <w:tc>
          <w:tcPr>
            <w:tcW w:w="1383" w:type="dxa"/>
            <w:noWrap w:val="0"/>
            <w:vAlign w:val="center"/>
          </w:tcPr>
          <w:p w14:paraId="7C2A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保险金额（元）</w:t>
            </w:r>
          </w:p>
        </w:tc>
        <w:tc>
          <w:tcPr>
            <w:tcW w:w="1517" w:type="dxa"/>
            <w:noWrap w:val="0"/>
            <w:vAlign w:val="center"/>
          </w:tcPr>
          <w:p w14:paraId="2FE3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1C443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900" w:type="dxa"/>
            <w:vMerge w:val="continue"/>
            <w:noWrap w:val="0"/>
            <w:vAlign w:val="center"/>
          </w:tcPr>
          <w:p w14:paraId="6C2E3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 w14:paraId="5F91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1850" w:type="dxa"/>
            <w:noWrap w:val="0"/>
            <w:vAlign w:val="center"/>
          </w:tcPr>
          <w:p w14:paraId="1F21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意外伤害身故</w:t>
            </w:r>
          </w:p>
        </w:tc>
        <w:tc>
          <w:tcPr>
            <w:tcW w:w="1383" w:type="dxa"/>
            <w:noWrap w:val="0"/>
            <w:vAlign w:val="center"/>
          </w:tcPr>
          <w:p w14:paraId="2E541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100000</w:t>
            </w:r>
          </w:p>
        </w:tc>
        <w:tc>
          <w:tcPr>
            <w:tcW w:w="1517" w:type="dxa"/>
            <w:noWrap w:val="0"/>
            <w:vAlign w:val="center"/>
          </w:tcPr>
          <w:p w14:paraId="085C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按保额赔付</w:t>
            </w:r>
          </w:p>
        </w:tc>
      </w:tr>
      <w:tr w14:paraId="74659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900" w:type="dxa"/>
            <w:vMerge w:val="continue"/>
            <w:noWrap w:val="0"/>
            <w:vAlign w:val="center"/>
          </w:tcPr>
          <w:p w14:paraId="71AA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295FF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7193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意外伤害残疾</w:t>
            </w:r>
          </w:p>
        </w:tc>
        <w:tc>
          <w:tcPr>
            <w:tcW w:w="1383" w:type="dxa"/>
            <w:noWrap w:val="0"/>
            <w:vAlign w:val="center"/>
          </w:tcPr>
          <w:p w14:paraId="31A2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100000</w:t>
            </w:r>
          </w:p>
        </w:tc>
        <w:tc>
          <w:tcPr>
            <w:tcW w:w="1517" w:type="dxa"/>
            <w:noWrap w:val="0"/>
            <w:vAlign w:val="center"/>
          </w:tcPr>
          <w:p w14:paraId="53F19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按残疾比例赔付</w:t>
            </w:r>
          </w:p>
        </w:tc>
      </w:tr>
      <w:tr w14:paraId="2FDC8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900" w:type="dxa"/>
            <w:vMerge w:val="continue"/>
            <w:noWrap w:val="0"/>
            <w:vAlign w:val="center"/>
          </w:tcPr>
          <w:p w14:paraId="0CAB6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70BA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2CEC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意外伤害医疗</w:t>
            </w:r>
          </w:p>
        </w:tc>
        <w:tc>
          <w:tcPr>
            <w:tcW w:w="1383" w:type="dxa"/>
            <w:noWrap w:val="0"/>
            <w:vAlign w:val="center"/>
          </w:tcPr>
          <w:p w14:paraId="3F37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40000</w:t>
            </w:r>
          </w:p>
        </w:tc>
        <w:tc>
          <w:tcPr>
            <w:tcW w:w="1517" w:type="dxa"/>
            <w:noWrap w:val="0"/>
            <w:vAlign w:val="center"/>
          </w:tcPr>
          <w:p w14:paraId="58973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100元以上按90%赔付</w:t>
            </w:r>
          </w:p>
        </w:tc>
      </w:tr>
      <w:tr w14:paraId="5963C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1900" w:type="dxa"/>
            <w:vMerge w:val="continue"/>
            <w:noWrap w:val="0"/>
            <w:vAlign w:val="center"/>
          </w:tcPr>
          <w:p w14:paraId="7D090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0340F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13457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意外伤害住院津贴</w:t>
            </w:r>
          </w:p>
        </w:tc>
        <w:tc>
          <w:tcPr>
            <w:tcW w:w="1383" w:type="dxa"/>
            <w:noWrap w:val="0"/>
            <w:vAlign w:val="center"/>
          </w:tcPr>
          <w:p w14:paraId="680F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36000</w:t>
            </w:r>
          </w:p>
        </w:tc>
        <w:tc>
          <w:tcPr>
            <w:tcW w:w="1517" w:type="dxa"/>
            <w:noWrap w:val="0"/>
            <w:vAlign w:val="center"/>
          </w:tcPr>
          <w:p w14:paraId="0194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按住院天数补贴，200元/天，每次60天，全年最高补贴180天</w:t>
            </w:r>
          </w:p>
        </w:tc>
      </w:tr>
      <w:tr w14:paraId="5050A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00" w:type="dxa"/>
            <w:vMerge w:val="continue"/>
            <w:noWrap w:val="0"/>
            <w:vAlign w:val="center"/>
          </w:tcPr>
          <w:p w14:paraId="167EF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42E85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6010F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疾病身故</w:t>
            </w:r>
          </w:p>
        </w:tc>
        <w:tc>
          <w:tcPr>
            <w:tcW w:w="1383" w:type="dxa"/>
            <w:noWrap w:val="0"/>
            <w:vAlign w:val="center"/>
          </w:tcPr>
          <w:p w14:paraId="1869D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7000</w:t>
            </w:r>
          </w:p>
        </w:tc>
        <w:tc>
          <w:tcPr>
            <w:tcW w:w="1517" w:type="dxa"/>
            <w:noWrap w:val="0"/>
            <w:vAlign w:val="center"/>
          </w:tcPr>
          <w:p w14:paraId="793D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新保60天免责期</w:t>
            </w:r>
          </w:p>
        </w:tc>
      </w:tr>
      <w:tr w14:paraId="432A7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00" w:type="dxa"/>
            <w:vMerge w:val="continue"/>
            <w:noWrap w:val="0"/>
            <w:vAlign w:val="center"/>
          </w:tcPr>
          <w:p w14:paraId="708D5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59A4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792E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重大疾病</w:t>
            </w:r>
          </w:p>
        </w:tc>
        <w:tc>
          <w:tcPr>
            <w:tcW w:w="1383" w:type="dxa"/>
            <w:noWrap w:val="0"/>
            <w:vAlign w:val="center"/>
          </w:tcPr>
          <w:p w14:paraId="0388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  <w:tc>
          <w:tcPr>
            <w:tcW w:w="1517" w:type="dxa"/>
            <w:noWrap w:val="0"/>
            <w:vAlign w:val="center"/>
          </w:tcPr>
          <w:p w14:paraId="59DF2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33DA8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2" w:line="360" w:lineRule="auto"/>
        <w:ind w:firstLine="470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3"/>
          <w:kern w:val="2"/>
          <w:sz w:val="24"/>
          <w:szCs w:val="24"/>
          <w:shd w:val="clear" w:color="auto" w:fill="FFFFFE"/>
          <w:lang w:val="en-US" w:eastAsia="zh-CN" w:bidi="ar-SA"/>
        </w:rPr>
        <w:t>5、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计划生育特殊家庭父母保险</w:t>
      </w:r>
    </w:p>
    <w:tbl>
      <w:tblPr>
        <w:tblStyle w:val="2"/>
        <w:tblpPr w:leftFromText="180" w:rightFromText="180" w:vertAnchor="text" w:horzAnchor="page" w:tblpX="2029" w:tblpY="150"/>
        <w:tblOverlap w:val="never"/>
        <w:tblW w:w="8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500"/>
        <w:gridCol w:w="1833"/>
        <w:gridCol w:w="1367"/>
        <w:gridCol w:w="1533"/>
      </w:tblGrid>
      <w:tr w14:paraId="1E08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34" w:type="dxa"/>
            <w:vMerge w:val="restart"/>
            <w:noWrap w:val="0"/>
            <w:vAlign w:val="center"/>
          </w:tcPr>
          <w:p w14:paraId="7972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8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计划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shd w:val="clear" w:color="auto" w:fill="FFFFFE"/>
                <w:lang w:val="en-US" w:eastAsia="zh-CN" w:bidi="ar-SA"/>
              </w:rPr>
              <w:t>生育特殊家庭保险</w:t>
            </w:r>
          </w:p>
        </w:tc>
        <w:tc>
          <w:tcPr>
            <w:tcW w:w="1500" w:type="dxa"/>
            <w:noWrap w:val="0"/>
            <w:vAlign w:val="top"/>
          </w:tcPr>
          <w:p w14:paraId="1831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6" w:line="360" w:lineRule="auto"/>
              <w:jc w:val="both"/>
              <w:textAlignment w:val="auto"/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  <w:t>保险费（元）</w:t>
            </w:r>
          </w:p>
        </w:tc>
        <w:tc>
          <w:tcPr>
            <w:tcW w:w="1833" w:type="dxa"/>
            <w:noWrap w:val="0"/>
            <w:vAlign w:val="top"/>
          </w:tcPr>
          <w:p w14:paraId="37760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6"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  <w:t>保险责任</w:t>
            </w:r>
          </w:p>
        </w:tc>
        <w:tc>
          <w:tcPr>
            <w:tcW w:w="1367" w:type="dxa"/>
            <w:noWrap w:val="0"/>
            <w:vAlign w:val="top"/>
          </w:tcPr>
          <w:p w14:paraId="11E4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6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  <w:t>保险金额（元）</w:t>
            </w:r>
          </w:p>
        </w:tc>
        <w:tc>
          <w:tcPr>
            <w:tcW w:w="1533" w:type="dxa"/>
            <w:noWrap w:val="0"/>
            <w:vAlign w:val="top"/>
          </w:tcPr>
          <w:p w14:paraId="0490C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6" w:line="360" w:lineRule="auto"/>
              <w:ind w:firstLine="464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28C4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34" w:type="dxa"/>
            <w:vMerge w:val="continue"/>
            <w:noWrap w:val="0"/>
            <w:vAlign w:val="top"/>
          </w:tcPr>
          <w:p w14:paraId="3F70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restart"/>
            <w:noWrap w:val="0"/>
            <w:vAlign w:val="top"/>
          </w:tcPr>
          <w:p w14:paraId="7A5FC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8" w:line="360" w:lineRule="auto"/>
              <w:ind w:firstLine="464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833" w:type="dxa"/>
            <w:noWrap w:val="0"/>
            <w:vAlign w:val="top"/>
          </w:tcPr>
          <w:p w14:paraId="0F1CC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16" w:line="360" w:lineRule="auto"/>
              <w:ind w:firstLine="468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意外身故</w:t>
            </w:r>
          </w:p>
        </w:tc>
        <w:tc>
          <w:tcPr>
            <w:tcW w:w="1367" w:type="dxa"/>
            <w:noWrap w:val="0"/>
            <w:vAlign w:val="top"/>
          </w:tcPr>
          <w:p w14:paraId="60D48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56"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  <w:t>100000</w:t>
            </w:r>
          </w:p>
        </w:tc>
        <w:tc>
          <w:tcPr>
            <w:tcW w:w="1533" w:type="dxa"/>
            <w:noWrap w:val="0"/>
            <w:vAlign w:val="top"/>
          </w:tcPr>
          <w:p w14:paraId="1C521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16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  <w:t>按保额赔付</w:t>
            </w:r>
          </w:p>
        </w:tc>
      </w:tr>
      <w:tr w14:paraId="553B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934" w:type="dxa"/>
            <w:vMerge w:val="continue"/>
            <w:noWrap w:val="0"/>
            <w:vAlign w:val="top"/>
          </w:tcPr>
          <w:p w14:paraId="1BC8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 w14:paraId="5067F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noWrap w:val="0"/>
            <w:vAlign w:val="top"/>
          </w:tcPr>
          <w:p w14:paraId="62E8E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14" w:line="360" w:lineRule="auto"/>
              <w:ind w:firstLine="468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意外残疾</w:t>
            </w:r>
          </w:p>
        </w:tc>
        <w:tc>
          <w:tcPr>
            <w:tcW w:w="1367" w:type="dxa"/>
            <w:noWrap w:val="0"/>
            <w:vAlign w:val="top"/>
          </w:tcPr>
          <w:p w14:paraId="3781A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54"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  <w:t>150000</w:t>
            </w:r>
          </w:p>
        </w:tc>
        <w:tc>
          <w:tcPr>
            <w:tcW w:w="1533" w:type="dxa"/>
            <w:noWrap w:val="0"/>
            <w:vAlign w:val="top"/>
          </w:tcPr>
          <w:p w14:paraId="4A0F4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14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shd w:val="clear" w:color="auto" w:fill="FFFFFE"/>
                <w:lang w:val="en-US" w:eastAsia="zh-CN" w:bidi="ar-SA"/>
              </w:rPr>
              <w:t>按残疾比例赔付</w:t>
            </w:r>
          </w:p>
        </w:tc>
      </w:tr>
      <w:tr w14:paraId="22B3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34" w:type="dxa"/>
            <w:vMerge w:val="continue"/>
            <w:noWrap w:val="0"/>
            <w:vAlign w:val="top"/>
          </w:tcPr>
          <w:p w14:paraId="4AF3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 w14:paraId="2655D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noWrap w:val="0"/>
            <w:vAlign w:val="top"/>
          </w:tcPr>
          <w:p w14:paraId="55D3B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6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  <w:t>住院医疗费用</w:t>
            </w:r>
          </w:p>
        </w:tc>
        <w:tc>
          <w:tcPr>
            <w:tcW w:w="1367" w:type="dxa"/>
            <w:noWrap w:val="0"/>
            <w:vAlign w:val="top"/>
          </w:tcPr>
          <w:p w14:paraId="1D856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6"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  <w:t>20000</w:t>
            </w:r>
          </w:p>
        </w:tc>
        <w:tc>
          <w:tcPr>
            <w:tcW w:w="1533" w:type="dxa"/>
            <w:noWrap w:val="0"/>
            <w:vAlign w:val="top"/>
          </w:tcPr>
          <w:p w14:paraId="35D4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16" w:line="360" w:lineRule="auto"/>
              <w:ind w:right="136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shd w:val="clear" w:color="auto" w:fill="FFFFFE"/>
                <w:lang w:val="en-US" w:eastAsia="zh-CN" w:bidi="ar-SA"/>
              </w:rPr>
              <w:t>100元以上按</w:t>
            </w:r>
            <w:r>
              <w:rPr>
                <w:rFonts w:hint="eastAsia" w:ascii="仿宋" w:hAnsi="仿宋" w:eastAsia="仿宋" w:cs="仿宋"/>
                <w:spacing w:val="-50"/>
                <w:kern w:val="2"/>
                <w:sz w:val="24"/>
                <w:szCs w:val="24"/>
                <w:shd w:val="clear" w:color="auto" w:fill="FFFFFE"/>
                <w:lang w:val="en-US" w:eastAsia="zh-CN" w:bidi="ar-SA"/>
              </w:rPr>
              <w:t>90</w:t>
            </w: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shd w:val="clear" w:color="auto" w:fill="FFFFFE"/>
                <w:lang w:val="en-US" w:eastAsia="zh-CN" w:bidi="ar-SA"/>
              </w:rPr>
              <w:t>%赔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E"/>
                <w:lang w:val="en-US" w:eastAsia="zh-CN" w:bidi="ar-SA"/>
              </w:rPr>
              <w:t>付</w:t>
            </w:r>
          </w:p>
        </w:tc>
      </w:tr>
      <w:tr w14:paraId="51F2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934" w:type="dxa"/>
            <w:vMerge w:val="continue"/>
            <w:shd w:val="clear" w:color="auto" w:fill="auto"/>
            <w:noWrap w:val="0"/>
            <w:vAlign w:val="top"/>
          </w:tcPr>
          <w:p w14:paraId="384B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noWrap w:val="0"/>
            <w:vAlign w:val="top"/>
          </w:tcPr>
          <w:p w14:paraId="4B4FF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shd w:val="clear" w:color="auto" w:fill="auto"/>
            <w:noWrap w:val="0"/>
            <w:vAlign w:val="top"/>
          </w:tcPr>
          <w:p w14:paraId="50D70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5" w:line="360" w:lineRule="auto"/>
              <w:ind w:firstLine="468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住院补贴</w:t>
            </w:r>
          </w:p>
        </w:tc>
        <w:tc>
          <w:tcPr>
            <w:tcW w:w="1367" w:type="dxa"/>
            <w:shd w:val="clear" w:color="auto" w:fill="auto"/>
            <w:noWrap w:val="0"/>
            <w:vAlign w:val="top"/>
          </w:tcPr>
          <w:p w14:paraId="7E67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5" w:line="360" w:lineRule="auto"/>
              <w:ind w:firstLine="452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lang w:val="en-US" w:eastAsia="zh-CN" w:bidi="ar-SA"/>
              </w:rPr>
              <w:t>200</w:t>
            </w:r>
            <w:r>
              <w:rPr>
                <w:rFonts w:hint="eastAsia" w:ascii="仿宋" w:hAnsi="仿宋" w:eastAsia="仿宋" w:cs="仿宋"/>
                <w:spacing w:val="-4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lang w:val="en-US" w:eastAsia="zh-CN" w:bidi="ar-SA"/>
              </w:rPr>
              <w:t>元/天</w:t>
            </w:r>
          </w:p>
        </w:tc>
        <w:tc>
          <w:tcPr>
            <w:tcW w:w="1533" w:type="dxa"/>
            <w:shd w:val="clear" w:color="auto" w:fill="FFFFFF"/>
            <w:noWrap w:val="0"/>
            <w:vAlign w:val="top"/>
          </w:tcPr>
          <w:p w14:paraId="17C66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15" w:line="360" w:lineRule="auto"/>
              <w:ind w:left="203" w:right="11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  <w:lang w:val="en-US" w:eastAsia="zh-CN" w:bidi="ar-SA"/>
              </w:rPr>
              <w:t>按住院天数补贴，</w:t>
            </w: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  <w:t>年最高补贴180天</w:t>
            </w:r>
          </w:p>
        </w:tc>
      </w:tr>
      <w:tr w14:paraId="1078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34" w:type="dxa"/>
            <w:vMerge w:val="continue"/>
            <w:shd w:val="clear" w:color="auto" w:fill="auto"/>
            <w:noWrap w:val="0"/>
            <w:vAlign w:val="top"/>
          </w:tcPr>
          <w:p w14:paraId="01AB0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noWrap w:val="0"/>
            <w:vAlign w:val="top"/>
          </w:tcPr>
          <w:p w14:paraId="1B06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shd w:val="clear" w:color="auto" w:fill="auto"/>
            <w:noWrap w:val="0"/>
            <w:vAlign w:val="top"/>
          </w:tcPr>
          <w:p w14:paraId="0D0BB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8"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  <w:t>住院看护补贴</w:t>
            </w:r>
          </w:p>
        </w:tc>
        <w:tc>
          <w:tcPr>
            <w:tcW w:w="1367" w:type="dxa"/>
            <w:shd w:val="clear" w:color="auto" w:fill="auto"/>
            <w:noWrap w:val="0"/>
            <w:vAlign w:val="top"/>
          </w:tcPr>
          <w:p w14:paraId="6177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8" w:line="360" w:lineRule="auto"/>
              <w:ind w:firstLine="452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lang w:val="en-US" w:eastAsia="zh-CN" w:bidi="ar-SA"/>
              </w:rPr>
              <w:t>120元/天</w:t>
            </w:r>
          </w:p>
        </w:tc>
        <w:tc>
          <w:tcPr>
            <w:tcW w:w="1533" w:type="dxa"/>
            <w:shd w:val="clear" w:color="auto" w:fill="FFFFFF"/>
            <w:noWrap w:val="0"/>
            <w:vAlign w:val="top"/>
          </w:tcPr>
          <w:p w14:paraId="3ECD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18" w:line="360" w:lineRule="auto"/>
              <w:ind w:left="203" w:right="11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  <w:lang w:val="en-US" w:eastAsia="zh-CN" w:bidi="ar-SA"/>
              </w:rPr>
              <w:t>按住院天数补贴，全</w:t>
            </w: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  <w:t>年最高补贴180天</w:t>
            </w:r>
          </w:p>
        </w:tc>
      </w:tr>
      <w:tr w14:paraId="2954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34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15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3DC0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shd w:val="clear" w:color="auto" w:fill="auto"/>
            <w:noWrap w:val="0"/>
            <w:vAlign w:val="top"/>
          </w:tcPr>
          <w:p w14:paraId="6660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8"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疾病身故</w:t>
            </w:r>
          </w:p>
        </w:tc>
        <w:tc>
          <w:tcPr>
            <w:tcW w:w="1367" w:type="dxa"/>
            <w:shd w:val="clear" w:color="auto" w:fill="auto"/>
            <w:noWrap w:val="0"/>
            <w:vAlign w:val="top"/>
          </w:tcPr>
          <w:p w14:paraId="6097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18" w:line="360" w:lineRule="auto"/>
              <w:ind w:firstLine="468" w:firstLineChars="200"/>
              <w:jc w:val="both"/>
              <w:textAlignment w:val="auto"/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  <w:tc>
          <w:tcPr>
            <w:tcW w:w="1533" w:type="dxa"/>
            <w:shd w:val="clear" w:color="auto" w:fill="FFFFFF"/>
            <w:noWrap w:val="0"/>
            <w:vAlign w:val="top"/>
          </w:tcPr>
          <w:p w14:paraId="49272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118" w:line="360" w:lineRule="auto"/>
              <w:ind w:left="203" w:right="110" w:firstLine="392" w:firstLineChars="200"/>
              <w:jc w:val="both"/>
              <w:textAlignment w:val="auto"/>
              <w:rPr>
                <w:rFonts w:hint="eastAsia" w:ascii="仿宋" w:hAnsi="仿宋" w:eastAsia="仿宋" w:cs="仿宋"/>
                <w:spacing w:val="-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736E8D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备注：以上表1-5构成伤残的，除需赔付意外医疗费用外，还应按本伤残赔付比例对应等级赔付。</w:t>
      </w:r>
    </w:p>
    <w:p w14:paraId="4FA29C1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pacing w:val="20"/>
          <w:sz w:val="24"/>
        </w:rPr>
      </w:pPr>
      <w:r>
        <w:rPr>
          <w:rFonts w:hint="eastAsia" w:ascii="仿宋" w:hAnsi="仿宋" w:eastAsia="仿宋" w:cs="仿宋"/>
          <w:b/>
          <w:bCs/>
          <w:spacing w:val="20"/>
          <w:sz w:val="24"/>
        </w:rPr>
        <w:t>五、保险服务要求</w:t>
      </w:r>
    </w:p>
    <w:p w14:paraId="7BA5DE9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color w:val="000000"/>
          <w:sz w:val="24"/>
        </w:rPr>
      </w:pPr>
      <w:r>
        <w:rPr>
          <w:rFonts w:hint="eastAsia" w:ascii="仿宋" w:hAnsi="仿宋" w:eastAsia="仿宋" w:cs="仿宋"/>
          <w:b w:val="0"/>
          <w:color w:val="000000"/>
          <w:sz w:val="24"/>
        </w:rPr>
        <w:t>1、赔付要求。保险公司接到参保人赔付申请或电话后，应有专人接待，及时和当地卫计服务中心联系，要求提供相关证明和材料，开通绿色通道，在第一时间开展调查，确保在投标响应的工作时间内理赔到位。</w:t>
      </w:r>
    </w:p>
    <w:p w14:paraId="6E4A4DA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spacing w:val="20"/>
          <w:sz w:val="24"/>
        </w:rPr>
      </w:pPr>
      <w:r>
        <w:rPr>
          <w:rFonts w:hint="eastAsia" w:ascii="仿宋" w:hAnsi="仿宋" w:eastAsia="仿宋" w:cs="仿宋"/>
          <w:b w:val="0"/>
          <w:spacing w:val="20"/>
          <w:sz w:val="24"/>
        </w:rPr>
        <w:t>2、理赔时效</w:t>
      </w:r>
    </w:p>
    <w:p w14:paraId="47401C7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spacing w:val="20"/>
          <w:sz w:val="24"/>
        </w:rPr>
      </w:pPr>
      <w:r>
        <w:rPr>
          <w:rFonts w:hint="eastAsia" w:ascii="仿宋" w:hAnsi="仿宋" w:eastAsia="仿宋" w:cs="仿宋"/>
          <w:b w:val="0"/>
          <w:spacing w:val="20"/>
          <w:sz w:val="24"/>
        </w:rPr>
        <w:t>（a）赔款金额≤1万元，5个工作日内支付到位；</w:t>
      </w:r>
    </w:p>
    <w:p w14:paraId="1368640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spacing w:val="20"/>
          <w:sz w:val="24"/>
        </w:rPr>
      </w:pPr>
      <w:r>
        <w:rPr>
          <w:rFonts w:hint="eastAsia" w:ascii="仿宋" w:hAnsi="仿宋" w:eastAsia="仿宋" w:cs="仿宋"/>
          <w:b w:val="0"/>
          <w:spacing w:val="20"/>
          <w:sz w:val="24"/>
        </w:rPr>
        <w:t>（b）1万元&lt;赔款金额≤2万元,10个工作日支付到位；</w:t>
      </w:r>
    </w:p>
    <w:p w14:paraId="09D413E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spacing w:val="20"/>
          <w:sz w:val="24"/>
        </w:rPr>
      </w:pPr>
      <w:r>
        <w:rPr>
          <w:rFonts w:hint="eastAsia" w:ascii="仿宋" w:hAnsi="仿宋" w:eastAsia="仿宋" w:cs="仿宋"/>
          <w:b w:val="0"/>
          <w:spacing w:val="20"/>
          <w:sz w:val="24"/>
        </w:rPr>
        <w:t>（c）2万元&lt;赔款金额≤3万元，15个工作日支付到位；</w:t>
      </w:r>
    </w:p>
    <w:p w14:paraId="1A7D989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spacing w:val="20"/>
          <w:sz w:val="24"/>
        </w:rPr>
      </w:pPr>
      <w:r>
        <w:rPr>
          <w:rFonts w:hint="eastAsia" w:ascii="仿宋" w:hAnsi="仿宋" w:eastAsia="仿宋" w:cs="仿宋"/>
          <w:b w:val="0"/>
          <w:spacing w:val="20"/>
          <w:sz w:val="24"/>
        </w:rPr>
        <w:t>（d）乙方自收到赔偿或者给付保险金的请求和有关证明、资料之日起30日内，对其赔偿或者给付保险金的数额不能确定的，应当根据已有证明和资料可以确定的数额先予支付；乙方最终确定赔偿或者给付</w:t>
      </w:r>
      <w:r>
        <w:rPr>
          <w:rFonts w:hint="eastAsia" w:ascii="仿宋" w:hAnsi="仿宋" w:eastAsia="仿宋" w:cs="仿宋"/>
          <w:b w:val="0"/>
          <w:color w:val="000000"/>
          <w:spacing w:val="20"/>
          <w:sz w:val="24"/>
        </w:rPr>
        <w:t>保险金的数额后，应当支付相应的差额，</w:t>
      </w:r>
      <w:r>
        <w:rPr>
          <w:rFonts w:hint="eastAsia" w:ascii="仿宋" w:hAnsi="仿宋" w:eastAsia="仿宋" w:cs="仿宋"/>
          <w:b w:val="0"/>
          <w:spacing w:val="20"/>
          <w:sz w:val="24"/>
        </w:rPr>
        <w:t>最迟不超过乙方收到提出保险金请求和理赔材料之日起两年。</w:t>
      </w:r>
    </w:p>
    <w:p w14:paraId="35D558C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spacing w:val="20"/>
          <w:sz w:val="24"/>
        </w:rPr>
      </w:pPr>
      <w:r>
        <w:rPr>
          <w:rFonts w:hint="eastAsia" w:ascii="仿宋" w:hAnsi="仿宋" w:eastAsia="仿宋" w:cs="仿宋"/>
          <w:b w:val="0"/>
          <w:color w:val="000000"/>
          <w:spacing w:val="20"/>
          <w:sz w:val="24"/>
        </w:rPr>
        <w:t>3、理赔材料</w:t>
      </w:r>
    </w:p>
    <w:p w14:paraId="4F7EE28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spacing w:val="20"/>
          <w:sz w:val="24"/>
        </w:rPr>
      </w:pPr>
      <w:r>
        <w:rPr>
          <w:rFonts w:hint="eastAsia" w:ascii="仿宋" w:hAnsi="仿宋" w:eastAsia="仿宋" w:cs="仿宋"/>
          <w:b w:val="0"/>
          <w:color w:val="000000"/>
          <w:spacing w:val="20"/>
          <w:sz w:val="24"/>
        </w:rPr>
        <w:t>（a）保险单、索赔申请（含事故描述）；</w:t>
      </w:r>
    </w:p>
    <w:p w14:paraId="6029730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spacing w:val="20"/>
          <w:sz w:val="24"/>
        </w:rPr>
      </w:pPr>
      <w:r>
        <w:rPr>
          <w:rFonts w:hint="eastAsia" w:ascii="仿宋" w:hAnsi="仿宋" w:eastAsia="仿宋" w:cs="仿宋"/>
          <w:b w:val="0"/>
          <w:color w:val="000000"/>
          <w:spacing w:val="20"/>
          <w:sz w:val="24"/>
        </w:rPr>
        <w:t>（b)意外身故：死亡报告、火化证明等；</w:t>
      </w:r>
    </w:p>
    <w:p w14:paraId="25CDB7C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spacing w:val="20"/>
          <w:sz w:val="24"/>
        </w:rPr>
      </w:pPr>
      <w:r>
        <w:rPr>
          <w:rFonts w:hint="eastAsia" w:ascii="仿宋" w:hAnsi="仿宋" w:eastAsia="仿宋" w:cs="仿宋"/>
          <w:b w:val="0"/>
          <w:color w:val="000000"/>
          <w:spacing w:val="20"/>
          <w:sz w:val="24"/>
        </w:rPr>
        <w:t>（c）意外医疗：身份证、病历、诊断报告、用药清单和医药费发票、出院小结等所有医院就诊材料；</w:t>
      </w:r>
    </w:p>
    <w:p w14:paraId="664B3BE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spacing w:val="20"/>
          <w:sz w:val="24"/>
        </w:rPr>
      </w:pPr>
      <w:r>
        <w:rPr>
          <w:rFonts w:hint="eastAsia" w:ascii="仿宋" w:hAnsi="仿宋" w:eastAsia="仿宋" w:cs="仿宋"/>
          <w:b w:val="0"/>
          <w:color w:val="000000"/>
          <w:spacing w:val="20"/>
          <w:sz w:val="24"/>
        </w:rPr>
        <w:t>（d）伤残：伤残认定和鉴定报告</w:t>
      </w:r>
      <w:r>
        <w:rPr>
          <w:rFonts w:hint="eastAsia" w:ascii="仿宋" w:hAnsi="仿宋" w:eastAsia="仿宋" w:cs="仿宋"/>
          <w:b w:val="0"/>
          <w:spacing w:val="20"/>
          <w:sz w:val="24"/>
        </w:rPr>
        <w:t>、交警部门事故责任认定书（如发生交通事故）；</w:t>
      </w:r>
    </w:p>
    <w:p w14:paraId="2AA94C2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000000"/>
          <w:spacing w:val="20"/>
          <w:sz w:val="24"/>
        </w:rPr>
      </w:pPr>
      <w:r>
        <w:rPr>
          <w:rFonts w:hint="eastAsia" w:ascii="仿宋" w:hAnsi="仿宋" w:eastAsia="仿宋" w:cs="仿宋"/>
          <w:b w:val="0"/>
          <w:spacing w:val="20"/>
          <w:sz w:val="24"/>
        </w:rPr>
        <w:t>（e）其他相关材料。</w:t>
      </w:r>
    </w:p>
    <w:p w14:paraId="6C3AC6B1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、通报制度。每个月月底、每个保险年度的年中、年终，中标的保险公司须将当月、半年、全年的有关理赔情况书面报告给招标人。并建立专门的计划生育系列保险管理工作表，内容包括：被保险人基本情况，受理日期，赔付金额和原因，理赔日期等，便于查询和管理。</w:t>
      </w:r>
    </w:p>
    <w:p w14:paraId="574F6BCC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5、保险延续性。因承保区域调整，对于持续参保的上一年度参保人员，如发生应理赔的的案件，案件发生之日在某一年度保险公司的保险期间的，均由该一年度保险公司理赔。</w:t>
      </w:r>
    </w:p>
    <w:p w14:paraId="3301AD17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6、加强保险内容宣传，印制由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统一监制的保险服务手册，做到所有投保对象人手一册。手册内容包括：保险险种、赔付范围、赔付流程、赔付时限、承保的保险公司专职服务人员联系电话，卫健局监督电话。）开通手机短信提醒服务，保险公司定期为参保对象提供短信提醒服务，服务内容：防诈骗、投保项目、服务联系方式。</w:t>
      </w:r>
    </w:p>
    <w:p w14:paraId="029552F3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7、人员配备</w:t>
      </w:r>
    </w:p>
    <w:p w14:paraId="1EE3B5B3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中标人须组建专业的服务团队，人员配置满足本次采购需求。</w:t>
      </w:r>
    </w:p>
    <w:p w14:paraId="6076A213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FF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六、</w:t>
      </w:r>
      <w:r>
        <w:rPr>
          <w:rFonts w:hint="eastAsia" w:ascii="仿宋" w:hAnsi="仿宋" w:eastAsia="仿宋" w:cs="仿宋"/>
          <w:b/>
          <w:sz w:val="24"/>
        </w:rPr>
        <w:t>验收</w:t>
      </w:r>
    </w:p>
    <w:p w14:paraId="650CEB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kern w:val="2"/>
          <w:sz w:val="24"/>
          <w:szCs w:val="21"/>
        </w:rPr>
      </w:pPr>
      <w:r>
        <w:rPr>
          <w:rFonts w:hint="eastAsia" w:ascii="仿宋" w:hAnsi="仿宋" w:eastAsia="仿宋" w:cs="仿宋"/>
          <w:bCs/>
          <w:kern w:val="2"/>
          <w:sz w:val="24"/>
          <w:szCs w:val="21"/>
          <w:highlight w:val="white"/>
        </w:rPr>
        <w:t>保单生效后，供应商向采购人提交项目验收技术资料以及验收申请单，以双方认可的考核结果为准，出具履约评价报告。</w:t>
      </w:r>
    </w:p>
    <w:p w14:paraId="1C99F48C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七、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项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目实施方案</w:t>
      </w:r>
    </w:p>
    <w:p w14:paraId="4B16B990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1.理赔专家</w:t>
      </w:r>
    </w:p>
    <w:p w14:paraId="3859367A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投标人针对本项目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组建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理赔专家:包括但不限于提供理赔专家组及理赔服务措施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 w14:paraId="4CCABD67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2.承保服务</w:t>
      </w:r>
    </w:p>
    <w:p w14:paraId="70F05E41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投标人针对本项目提供承保服务，包括但不限于服务模式、服务计划；宣传方案、宣传方式；业务理赔方案等； </w:t>
      </w:r>
    </w:p>
    <w:p w14:paraId="6D3B64BB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3.应急预案</w:t>
      </w:r>
    </w:p>
    <w:p w14:paraId="3FAD7DB0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投标人针对本项目提供的应急预案，包括但不限于建立应急预案管理，就突发意外事故建立应急方案。</w:t>
      </w:r>
    </w:p>
    <w:p w14:paraId="090496DC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4.风险评估</w:t>
      </w:r>
    </w:p>
    <w:p w14:paraId="2A166685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投标人对本项目风险认识程度，包括但不限于对本项目的风险分析及主要风险管理建议。</w:t>
      </w:r>
    </w:p>
    <w:p w14:paraId="39D1A732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5.企业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综合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偿付能力</w:t>
      </w:r>
    </w:p>
    <w:p w14:paraId="0014FEA9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为体现保险公司具备基本的偿付能力，能够按时、足额地履行保险合同责任的能力，需提供投标人总公司经审计的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综合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偿付能力报告电子件。</w:t>
      </w:r>
    </w:p>
    <w:p w14:paraId="4670037E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其他要求</w:t>
      </w:r>
    </w:p>
    <w:p w14:paraId="3529A43E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投标报价内容包括：人员成本、全部管理和服务的费用（指完成该服务项目所需的固定资产投入、软硬件投入、办公费、培训费、计提工会费、交通工具、材料费、维保费、合理利润、税收等相关的所有费用。</w:t>
      </w:r>
    </w:p>
    <w:p w14:paraId="33DCD42D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九、采购标的需实现的功能或者目标，以及为落实政府采购政策需满足的要求</w:t>
      </w:r>
    </w:p>
    <w:p w14:paraId="77EF2715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1.采购本国货物、工程和服务</w:t>
      </w:r>
    </w:p>
    <w:p w14:paraId="3F962268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1.1政府采购应当采购本国货物、工程和服务，但有《中华人民共和国政府采购法》第十条规定情形的除外。</w:t>
      </w:r>
    </w:p>
    <w:p w14:paraId="5AE257A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 w:bidi="ar"/>
        </w:rPr>
      </w:pPr>
    </w:p>
    <w:p w14:paraId="7C7F7050">
      <w:pPr>
        <w:kinsoku/>
        <w:wordWrap/>
        <w:overflowPunct/>
        <w:topLinePunct w:val="0"/>
        <w:bidi w:val="0"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232DA"/>
    <w:rsid w:val="191232DA"/>
    <w:rsid w:val="1D624CB9"/>
    <w:rsid w:val="324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Normal_0_1"/>
    <w:next w:val="6"/>
    <w:qFormat/>
    <w:uiPriority w:val="0"/>
    <w:rPr>
      <w:rFonts w:hint="default" w:ascii="黑体" w:hAnsi="黑体" w:eastAsia="黑体" w:cs="黑体"/>
      <w:b/>
      <w:sz w:val="32"/>
      <w:szCs w:val="24"/>
      <w:lang w:val="en-US" w:eastAsia="zh-CN" w:bidi="ar-SA"/>
    </w:rPr>
  </w:style>
  <w:style w:type="paragraph" w:customStyle="1" w:styleId="6">
    <w:name w:val="Body Text First Indent_0"/>
    <w:unhideWhenUsed/>
    <w:qFormat/>
    <w:uiPriority w:val="99"/>
    <w:pPr>
      <w:spacing w:after="120"/>
      <w:ind w:firstLine="420"/>
    </w:pPr>
    <w:rPr>
      <w:rFonts w:hint="default"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7">
    <w:name w:val="正文3"/>
    <w:next w:val="8"/>
    <w:qFormat/>
    <w:uiPriority w:val="0"/>
    <w:rPr>
      <w:rFonts w:hint="default"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8">
    <w:name w:val="正文首行缩进3"/>
    <w:unhideWhenUsed/>
    <w:qFormat/>
    <w:uiPriority w:val="99"/>
    <w:pPr>
      <w:spacing w:after="120"/>
      <w:ind w:firstLine="420"/>
    </w:pPr>
    <w:rPr>
      <w:rFonts w:hint="default" w:ascii="Times New Roman" w:hAnsi="Times New Roman" w:eastAsia="Times New Roman" w:cs="Times New Roman"/>
      <w:sz w:val="20"/>
      <w:szCs w:val="24"/>
      <w:lang w:val="en-US" w:eastAsia="zh-CN" w:bidi="ar-SA"/>
    </w:rPr>
  </w:style>
  <w:style w:type="paragraph" w:customStyle="1" w:styleId="9">
    <w:name w:val="正文1"/>
    <w:next w:val="10"/>
    <w:qFormat/>
    <w:uiPriority w:val="0"/>
    <w:rPr>
      <w:rFonts w:hint="default"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">
    <w:name w:val="Body Text First Indent1"/>
    <w:unhideWhenUsed/>
    <w:qFormat/>
    <w:uiPriority w:val="99"/>
    <w:pPr>
      <w:widowControl w:val="0"/>
      <w:spacing w:after="120"/>
      <w:ind w:firstLine="420"/>
      <w:jc w:val="both"/>
    </w:pPr>
    <w:rPr>
      <w:rFonts w:hint="default"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Body Text1"/>
    <w:unhideWhenUsed/>
    <w:qFormat/>
    <w:uiPriority w:val="99"/>
    <w:pPr>
      <w:widowControl w:val="0"/>
      <w:spacing w:after="120"/>
      <w:jc w:val="both"/>
    </w:pPr>
    <w:rPr>
      <w:rFonts w:hint="default" w:ascii="Times New Roman" w:hAnsi="Times New Roman" w:eastAsia="宋体" w:cs="Times New Roman"/>
      <w:szCs w:val="21"/>
      <w:lang w:val="en-US" w:eastAsia="zh-CN" w:bidi="ar-SA"/>
    </w:rPr>
  </w:style>
  <w:style w:type="paragraph" w:customStyle="1" w:styleId="12">
    <w:name w:val="Normal11"/>
    <w:next w:val="1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Cs w:val="21"/>
      <w:lang w:val="en-US" w:eastAsia="zh-CN" w:bidi="ar-SA"/>
    </w:rPr>
  </w:style>
  <w:style w:type="paragraph" w:customStyle="1" w:styleId="13">
    <w:name w:val="正文_2_0_0_0_0_0_0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7</Pages>
  <Words>2961</Words>
  <Characters>3237</Characters>
  <Lines>0</Lines>
  <Paragraphs>0</Paragraphs>
  <TotalTime>18</TotalTime>
  <ScaleCrop>false</ScaleCrop>
  <LinksUpToDate>false</LinksUpToDate>
  <CharactersWithSpaces>3241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2025-05-29T11:00:00Z</dcterms:created>
  <dc:creator>Administrator</dc:creator>
  <cp:lastModifiedBy>加油努力为了RMB</cp:lastModifiedBy>
  <dcterms:modified xsi:type="dcterms:W3CDTF">2025-05-30T06:55:55Z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A3AC1016F9F54AF98A5F351752DB11D1_11</vt:lpwstr>
  </property>
  <property fmtid="{D5CDD505-2E9C-101B-9397-08002B2CF9AE}" pid="4" name="KSOTemplateDocerSaveRecord">
    <vt:lpwstr>eyJoZGlkIjoiMDc2MjFmOWM5ZTQ3ZDAxZTk5YWU5ZDE2NjVjNTVhZTUiLCJ1c2VySWQiOiIzOTkzNTYyMDYifQ==</vt:lpwstr>
  </property>
</Properties>
</file>